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61181" w14:textId="1BCD55B9" w:rsidR="003D4526" w:rsidRPr="004323A2" w:rsidRDefault="003D4526" w:rsidP="003D4526">
      <w:pPr>
        <w:pStyle w:val="a5"/>
        <w:keepLines/>
        <w:tabs>
          <w:tab w:val="right" w:pos="10440"/>
          <w:tab w:val="right" w:pos="13323"/>
        </w:tabs>
        <w:spacing w:before="60" w:after="60"/>
        <w:rPr>
          <w:rFonts w:eastAsia="宋体" w:cs="Arial"/>
          <w:b w:val="0"/>
          <w:color w:val="FF0000"/>
          <w:sz w:val="24"/>
          <w:szCs w:val="24"/>
        </w:rPr>
      </w:pPr>
      <w:r>
        <w:rPr>
          <w:rFonts w:cs="Arial"/>
          <w:sz w:val="24"/>
          <w:szCs w:val="24"/>
        </w:rPr>
        <w:t xml:space="preserve">3GPP TSG-RAN WG4 Meeting # 110 </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233AE5" w:rsidRPr="00233AE5">
        <w:rPr>
          <w:rFonts w:eastAsiaTheme="minorEastAsia" w:cs="Arial"/>
          <w:sz w:val="24"/>
          <w:szCs w:val="24"/>
        </w:rPr>
        <w:t>R4-2401240</w:t>
      </w:r>
    </w:p>
    <w:p w14:paraId="7FFA6A76" w14:textId="77777777" w:rsidR="003D4526" w:rsidRPr="00457A10" w:rsidRDefault="003D4526" w:rsidP="003D4526">
      <w:pPr>
        <w:pStyle w:val="a5"/>
        <w:tabs>
          <w:tab w:val="right" w:pos="9781"/>
          <w:tab w:val="right" w:pos="13323"/>
        </w:tabs>
        <w:spacing w:before="60" w:after="60"/>
        <w:outlineLvl w:val="0"/>
        <w:rPr>
          <w:rFonts w:eastAsia="宋体" w:cs="Arial"/>
          <w:b w:val="0"/>
          <w:sz w:val="24"/>
          <w:szCs w:val="24"/>
        </w:rPr>
      </w:pPr>
      <w:r w:rsidRPr="009E053C">
        <w:rPr>
          <w:rFonts w:eastAsia="宋体" w:cs="Arial"/>
          <w:sz w:val="24"/>
          <w:szCs w:val="24"/>
        </w:rPr>
        <w:t xml:space="preserve">Athens, Greece, February 26 – March 01, </w:t>
      </w:r>
      <w:r>
        <w:rPr>
          <w:rFonts w:eastAsia="宋体" w:cs="Arial"/>
          <w:sz w:val="24"/>
          <w:szCs w:val="24"/>
        </w:rPr>
        <w:t>2024</w:t>
      </w:r>
    </w:p>
    <w:p w14:paraId="44D32096" w14:textId="77777777" w:rsidR="003D4526" w:rsidRPr="00457A10" w:rsidRDefault="003D4526" w:rsidP="003D4526">
      <w:pPr>
        <w:tabs>
          <w:tab w:val="left" w:pos="1985"/>
        </w:tabs>
        <w:spacing w:after="120"/>
        <w:jc w:val="both"/>
        <w:rPr>
          <w:rFonts w:ascii="Arial" w:hAnsi="Arial" w:cs="Arial"/>
          <w:b/>
          <w:sz w:val="22"/>
          <w:szCs w:val="22"/>
        </w:rPr>
      </w:pPr>
    </w:p>
    <w:p w14:paraId="7295EDBC" w14:textId="31A76187" w:rsidR="003D4526" w:rsidRPr="004C3321" w:rsidRDefault="003D4526" w:rsidP="003D4526">
      <w:pPr>
        <w:tabs>
          <w:tab w:val="left" w:pos="1985"/>
        </w:tabs>
        <w:spacing w:after="120"/>
        <w:jc w:val="both"/>
        <w:rPr>
          <w:rFonts w:ascii="Arial" w:hAnsi="Arial" w:cs="Arial"/>
          <w:b/>
          <w:color w:val="FF0000"/>
          <w:sz w:val="22"/>
          <w:szCs w:val="22"/>
        </w:rPr>
      </w:pPr>
      <w:r w:rsidRPr="00457A10">
        <w:rPr>
          <w:rFonts w:ascii="Arial" w:hAnsi="Arial" w:cs="Arial"/>
          <w:b/>
          <w:sz w:val="22"/>
          <w:szCs w:val="22"/>
        </w:rPr>
        <w:t>Agenda item:</w:t>
      </w:r>
      <w:bookmarkStart w:id="0" w:name="Source"/>
      <w:bookmarkEnd w:id="0"/>
      <w:r w:rsidRPr="00BC602B">
        <w:rPr>
          <w:rFonts w:ascii="Arial" w:hAnsi="Arial" w:cs="Arial"/>
          <w:b/>
          <w:sz w:val="22"/>
          <w:szCs w:val="22"/>
        </w:rPr>
        <w:tab/>
      </w:r>
      <w:r w:rsidR="00E13BA7" w:rsidRPr="00E13BA7">
        <w:rPr>
          <w:rFonts w:ascii="Arial" w:hAnsi="Arial" w:cs="Arial"/>
          <w:b/>
          <w:sz w:val="22"/>
          <w:szCs w:val="22"/>
        </w:rPr>
        <w:t>8.26.2.2</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2167837C"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1E01D3" w:rsidRPr="001E01D3">
        <w:rPr>
          <w:rFonts w:ascii="Arial" w:hAnsi="Arial" w:cs="Arial"/>
          <w:b/>
          <w:sz w:val="22"/>
          <w:szCs w:val="22"/>
        </w:rPr>
        <w:t>Discussion on UE capabilities for NES</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2DE7F284" w:rsidR="00AF2E92" w:rsidRDefault="00683781" w:rsidP="00AF2E92">
      <w:pPr>
        <w:spacing w:after="120"/>
        <w:rPr>
          <w:rFonts w:eastAsiaTheme="minorEastAsia"/>
          <w:sz w:val="22"/>
          <w:szCs w:val="22"/>
        </w:rPr>
      </w:pPr>
      <w:r w:rsidRPr="00EA1545">
        <w:rPr>
          <w:rFonts w:eastAsiaTheme="minorEastAsia"/>
          <w:sz w:val="22"/>
          <w:szCs w:val="22"/>
        </w:rPr>
        <w:t>In RAN4 #10</w:t>
      </w:r>
      <w:r w:rsidR="004178BD">
        <w:rPr>
          <w:rFonts w:eastAsiaTheme="minorEastAsia"/>
          <w:sz w:val="22"/>
          <w:szCs w:val="22"/>
        </w:rPr>
        <w:t>9</w:t>
      </w:r>
      <w:r w:rsidRPr="00EA1545">
        <w:rPr>
          <w:rFonts w:eastAsiaTheme="minorEastAsia"/>
          <w:sz w:val="22"/>
          <w:szCs w:val="22"/>
        </w:rPr>
        <w:t xml:space="preserve"> meeting, </w:t>
      </w:r>
      <w:r w:rsidR="00F6332F">
        <w:rPr>
          <w:rFonts w:eastAsiaTheme="minorEastAsia"/>
          <w:sz w:val="22"/>
          <w:szCs w:val="22"/>
        </w:rPr>
        <w:t>UE capabilit</w:t>
      </w:r>
      <w:r w:rsidR="00F6332F">
        <w:rPr>
          <w:rFonts w:eastAsiaTheme="minorEastAsia" w:hint="eastAsia"/>
          <w:sz w:val="22"/>
          <w:szCs w:val="22"/>
        </w:rPr>
        <w:t>ies</w:t>
      </w:r>
      <w:r w:rsidR="00F6332F">
        <w:rPr>
          <w:rFonts w:eastAsiaTheme="minorEastAsia"/>
          <w:sz w:val="22"/>
          <w:szCs w:val="22"/>
        </w:rPr>
        <w:t xml:space="preserve"> for </w:t>
      </w:r>
      <w:r w:rsidR="00F6332F" w:rsidRPr="00F6332F">
        <w:rPr>
          <w:rFonts w:eastAsiaTheme="minorEastAsia"/>
          <w:sz w:val="22"/>
          <w:szCs w:val="22"/>
        </w:rPr>
        <w:t>inter-band SSB-less SCell activation</w:t>
      </w:r>
      <w:r w:rsidR="00F6332F">
        <w:rPr>
          <w:rFonts w:eastAsiaTheme="minorEastAsia" w:hint="eastAsia"/>
          <w:sz w:val="22"/>
          <w:szCs w:val="22"/>
        </w:rPr>
        <w:t xml:space="preserve"> </w:t>
      </w:r>
      <w:r w:rsidR="00B27404" w:rsidRPr="00B27404">
        <w:rPr>
          <w:rFonts w:eastAsiaTheme="minorEastAsia"/>
          <w:sz w:val="22"/>
          <w:szCs w:val="22"/>
        </w:rPr>
        <w:t>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about </w:t>
      </w:r>
      <w:r w:rsidR="00FE17D7">
        <w:rPr>
          <w:rFonts w:eastAsiaTheme="minorEastAsia"/>
          <w:sz w:val="22"/>
          <w:szCs w:val="22"/>
        </w:rPr>
        <w:t>UE capabilit</w:t>
      </w:r>
      <w:r w:rsidR="00FE17D7">
        <w:rPr>
          <w:rFonts w:eastAsiaTheme="minorEastAsia" w:hint="eastAsia"/>
          <w:sz w:val="22"/>
          <w:szCs w:val="22"/>
        </w:rPr>
        <w:t>ies</w:t>
      </w:r>
      <w:r w:rsidR="00AF2E92" w:rsidRPr="00B27404">
        <w:rPr>
          <w:rFonts w:eastAsiaTheme="minorEastAsia"/>
          <w:sz w:val="22"/>
          <w:szCs w:val="22"/>
        </w:rPr>
        <w:t xml:space="preserve"> 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E0750B"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18D1717E" w:rsidR="000C4815" w:rsidRPr="004178BD" w:rsidRDefault="00E0750B" w:rsidP="000C4815">
      <w:pPr>
        <w:pStyle w:val="afff6"/>
        <w:rPr>
          <w:highlight w:val="lightGray"/>
        </w:rPr>
      </w:pPr>
      <w:r w:rsidRPr="00E0750B">
        <w:rPr>
          <w:szCs w:val="22"/>
        </w:rPr>
        <w:t>UE capabilities</w:t>
      </w:r>
    </w:p>
    <w:p w14:paraId="7DC91A29" w14:textId="77777777" w:rsidR="000C4815" w:rsidRPr="00114C18" w:rsidRDefault="000C4815" w:rsidP="000C4815">
      <w:pPr>
        <w:spacing w:after="120"/>
        <w:jc w:val="both"/>
        <w:rPr>
          <w:rFonts w:eastAsiaTheme="minorEastAsia" w:cs="v4.2.0"/>
          <w:i/>
          <w:sz w:val="22"/>
          <w:szCs w:val="22"/>
        </w:rPr>
      </w:pPr>
      <w:r w:rsidRPr="00114C18">
        <w:rPr>
          <w:rFonts w:eastAsiaTheme="minorEastAsia" w:cs="v4.2.0" w:hint="eastAsia"/>
          <w:i/>
          <w:sz w:val="22"/>
          <w:szCs w:val="22"/>
        </w:rPr>
        <w:t>S</w:t>
      </w:r>
      <w:r w:rsidRPr="00114C18">
        <w:rPr>
          <w:rFonts w:eastAsiaTheme="minorEastAsia" w:cs="v4.2.0"/>
          <w:i/>
          <w:sz w:val="22"/>
          <w:szCs w:val="22"/>
        </w:rPr>
        <w:t>tatus in the WF [1]</w:t>
      </w:r>
      <w:r w:rsidRPr="00114C18">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E0750B"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5819E98D" w14:textId="77777777" w:rsidR="00E0750B" w:rsidRPr="00E0750B" w:rsidRDefault="00E0750B" w:rsidP="00E0750B">
            <w:pPr>
              <w:rPr>
                <w:b/>
                <w:sz w:val="20"/>
                <w:szCs w:val="20"/>
                <w:u w:val="single"/>
                <w:lang w:eastAsia="ko-KR"/>
              </w:rPr>
            </w:pPr>
            <w:r w:rsidRPr="00E0750B">
              <w:rPr>
                <w:b/>
                <w:sz w:val="20"/>
                <w:szCs w:val="20"/>
                <w:u w:val="single"/>
                <w:lang w:eastAsia="ko-KR"/>
              </w:rPr>
              <w:t>Issue 1-4-1: UE capability indication for inter-band SSB-less</w:t>
            </w:r>
          </w:p>
          <w:p w14:paraId="7521A5FA" w14:textId="77777777" w:rsidR="00E0750B" w:rsidRPr="00E0750B" w:rsidRDefault="00E0750B" w:rsidP="00E0750B">
            <w:pPr>
              <w:pStyle w:val="affd"/>
              <w:widowControl/>
              <w:numPr>
                <w:ilvl w:val="0"/>
                <w:numId w:val="22"/>
              </w:numPr>
              <w:spacing w:after="120" w:line="240" w:lineRule="auto"/>
              <w:ind w:left="720" w:firstLineChars="0"/>
              <w:rPr>
                <w:sz w:val="20"/>
                <w:szCs w:val="20"/>
                <w:lang w:eastAsia="zh-CN"/>
              </w:rPr>
            </w:pPr>
            <w:r w:rsidRPr="00E0750B">
              <w:rPr>
                <w:sz w:val="20"/>
                <w:szCs w:val="20"/>
                <w:lang w:eastAsia="zh-CN"/>
              </w:rPr>
              <w:t>Proposals</w:t>
            </w:r>
          </w:p>
          <w:p w14:paraId="26E96D45" w14:textId="77777777" w:rsidR="00E0750B" w:rsidRPr="00E0750B" w:rsidRDefault="00E0750B" w:rsidP="00E0750B">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E0750B">
              <w:rPr>
                <w:sz w:val="20"/>
                <w:szCs w:val="20"/>
                <w:lang w:eastAsia="zh-CN"/>
              </w:rPr>
              <w:t xml:space="preserve">Option 1: Introduce per BC UE capability. </w:t>
            </w:r>
          </w:p>
          <w:p w14:paraId="6411B6DF" w14:textId="77777777" w:rsidR="00E0750B" w:rsidRPr="00E0750B" w:rsidRDefault="00E0750B" w:rsidP="00E0750B">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E0750B">
              <w:rPr>
                <w:sz w:val="20"/>
                <w:szCs w:val="20"/>
                <w:lang w:eastAsia="zh-CN"/>
              </w:rPr>
              <w:t>Option 2: Introduce per FS UE capability.</w:t>
            </w:r>
          </w:p>
          <w:p w14:paraId="16A17BCE" w14:textId="77777777" w:rsidR="00E0750B" w:rsidRPr="00E0750B" w:rsidRDefault="00E0750B" w:rsidP="00E0750B">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E0750B">
              <w:rPr>
                <w:sz w:val="20"/>
                <w:szCs w:val="20"/>
                <w:lang w:eastAsia="zh-CN"/>
              </w:rPr>
              <w:t xml:space="preserve">Option 3: Introduce per FSPC UE capability. </w:t>
            </w:r>
          </w:p>
          <w:p w14:paraId="4C174BCD" w14:textId="77777777" w:rsidR="00E0750B" w:rsidRPr="00E0750B" w:rsidRDefault="00E0750B" w:rsidP="00E0750B">
            <w:pPr>
              <w:rPr>
                <w:sz w:val="20"/>
                <w:szCs w:val="20"/>
              </w:rPr>
            </w:pPr>
          </w:p>
          <w:p w14:paraId="34C3D9A1" w14:textId="77777777" w:rsidR="00E0750B" w:rsidRPr="00E0750B" w:rsidRDefault="00E0750B" w:rsidP="00E0750B">
            <w:pPr>
              <w:rPr>
                <w:b/>
                <w:sz w:val="20"/>
                <w:szCs w:val="20"/>
                <w:u w:val="single"/>
                <w:lang w:eastAsia="ko-KR"/>
              </w:rPr>
            </w:pPr>
            <w:r w:rsidRPr="00E0750B">
              <w:rPr>
                <w:b/>
                <w:sz w:val="20"/>
                <w:szCs w:val="20"/>
                <w:u w:val="single"/>
                <w:lang w:eastAsia="ko-KR"/>
              </w:rPr>
              <w:t>Issue 1-4-2: UE capability indication for A-TRS based inter-band SSB-less SCell activation</w:t>
            </w:r>
          </w:p>
          <w:p w14:paraId="5880CD61" w14:textId="77777777" w:rsidR="00E0750B" w:rsidRPr="00E0750B" w:rsidRDefault="00E0750B" w:rsidP="00E0750B">
            <w:pPr>
              <w:pStyle w:val="affd"/>
              <w:widowControl/>
              <w:numPr>
                <w:ilvl w:val="0"/>
                <w:numId w:val="22"/>
              </w:numPr>
              <w:spacing w:after="120" w:line="240" w:lineRule="auto"/>
              <w:ind w:left="720" w:firstLineChars="0"/>
              <w:rPr>
                <w:sz w:val="20"/>
                <w:szCs w:val="20"/>
                <w:lang w:eastAsia="zh-CN"/>
              </w:rPr>
            </w:pPr>
            <w:r w:rsidRPr="00E0750B">
              <w:rPr>
                <w:sz w:val="20"/>
                <w:szCs w:val="20"/>
                <w:lang w:eastAsia="zh-CN"/>
              </w:rPr>
              <w:t>Proposals</w:t>
            </w:r>
          </w:p>
          <w:p w14:paraId="2A105E6C" w14:textId="0CC0B183" w:rsidR="00F32AA0" w:rsidRPr="00E0750B" w:rsidRDefault="00E0750B" w:rsidP="00E0750B">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E0750B">
              <w:rPr>
                <w:sz w:val="20"/>
                <w:szCs w:val="20"/>
                <w:lang w:eastAsia="zh-CN"/>
              </w:rPr>
              <w:t xml:space="preserve">Option 1: Define a per band UE capability: whether ATRS based inter-band SSB-less SCell activation is supported. </w:t>
            </w:r>
          </w:p>
        </w:tc>
      </w:tr>
    </w:tbl>
    <w:p w14:paraId="3AD87914" w14:textId="23F971F6" w:rsidR="00225FEF" w:rsidRDefault="00225FEF" w:rsidP="00B0733E">
      <w:pPr>
        <w:spacing w:after="120"/>
        <w:rPr>
          <w:rFonts w:eastAsiaTheme="minorEastAsia"/>
          <w:sz w:val="22"/>
          <w:szCs w:val="22"/>
          <w:highlight w:val="lightGray"/>
        </w:rPr>
      </w:pPr>
    </w:p>
    <w:p w14:paraId="5D2F39E3" w14:textId="17333A4F" w:rsidR="00F35297" w:rsidRDefault="00340E95" w:rsidP="00340E95">
      <w:pPr>
        <w:spacing w:after="120"/>
        <w:rPr>
          <w:rFonts w:eastAsiaTheme="minorEastAsia"/>
          <w:sz w:val="22"/>
          <w:szCs w:val="22"/>
        </w:rPr>
      </w:pPr>
      <w:r w:rsidRPr="009249C2">
        <w:rPr>
          <w:rFonts w:eastAsiaTheme="minorEastAsia" w:hint="eastAsia"/>
          <w:sz w:val="22"/>
          <w:szCs w:val="22"/>
        </w:rPr>
        <w:t>I</w:t>
      </w:r>
      <w:r w:rsidRPr="009249C2">
        <w:rPr>
          <w:rFonts w:eastAsiaTheme="minorEastAsia"/>
          <w:sz w:val="22"/>
          <w:szCs w:val="22"/>
        </w:rPr>
        <w:t xml:space="preserve">n </w:t>
      </w:r>
      <w:r>
        <w:rPr>
          <w:rFonts w:eastAsiaTheme="minorEastAsia"/>
          <w:sz w:val="22"/>
          <w:szCs w:val="22"/>
        </w:rPr>
        <w:t>our views,</w:t>
      </w:r>
      <w:r w:rsidR="000E7FE1" w:rsidRPr="000E7FE1">
        <w:rPr>
          <w:rFonts w:eastAsiaTheme="minorEastAsia"/>
          <w:sz w:val="22"/>
          <w:szCs w:val="22"/>
        </w:rPr>
        <w:t xml:space="preserve"> </w:t>
      </w:r>
      <w:r w:rsidR="000E7FE1">
        <w:rPr>
          <w:rFonts w:eastAsiaTheme="minorEastAsia"/>
          <w:sz w:val="22"/>
          <w:szCs w:val="22"/>
        </w:rPr>
        <w:t xml:space="preserve">compared with </w:t>
      </w:r>
      <w:r w:rsidR="000E7FE1" w:rsidRPr="00340E95">
        <w:rPr>
          <w:rFonts w:eastAsiaTheme="minorEastAsia"/>
          <w:sz w:val="22"/>
          <w:szCs w:val="22"/>
        </w:rPr>
        <w:t>per BC/per FS/per FSPC UE capability</w:t>
      </w:r>
      <w:r w:rsidR="000E7FE1">
        <w:rPr>
          <w:rFonts w:eastAsiaTheme="minorEastAsia"/>
          <w:sz w:val="22"/>
          <w:szCs w:val="22"/>
        </w:rPr>
        <w:t>,</w:t>
      </w:r>
      <w:r>
        <w:rPr>
          <w:rFonts w:eastAsiaTheme="minorEastAsia"/>
          <w:sz w:val="22"/>
          <w:szCs w:val="22"/>
        </w:rPr>
        <w:t xml:space="preserve"> </w:t>
      </w:r>
      <w:r w:rsidR="007B7B5F">
        <w:rPr>
          <w:rFonts w:eastAsiaTheme="minorEastAsia"/>
          <w:sz w:val="22"/>
          <w:szCs w:val="22"/>
        </w:rPr>
        <w:t xml:space="preserve">it’s more reasonable </w:t>
      </w:r>
      <w:r w:rsidR="00FC7741">
        <w:rPr>
          <w:rFonts w:eastAsiaTheme="minorEastAsia"/>
          <w:sz w:val="22"/>
          <w:szCs w:val="22"/>
        </w:rPr>
        <w:t>to define</w:t>
      </w:r>
      <w:r>
        <w:rPr>
          <w:rFonts w:eastAsiaTheme="minorEastAsia"/>
          <w:sz w:val="22"/>
          <w:szCs w:val="22"/>
        </w:rPr>
        <w:t xml:space="preserve"> </w:t>
      </w:r>
      <w:r w:rsidR="00BF2F44">
        <w:rPr>
          <w:rFonts w:eastAsiaTheme="minorEastAsia"/>
          <w:sz w:val="22"/>
          <w:szCs w:val="22"/>
        </w:rPr>
        <w:t xml:space="preserve">per band pair per BC </w:t>
      </w:r>
      <w:r w:rsidR="0010488D">
        <w:rPr>
          <w:rFonts w:eastAsiaTheme="minorEastAsia"/>
          <w:sz w:val="22"/>
          <w:szCs w:val="22"/>
        </w:rPr>
        <w:t>capability</w:t>
      </w:r>
      <w:r w:rsidR="000472F3">
        <w:rPr>
          <w:rFonts w:eastAsiaTheme="minorEastAsia"/>
          <w:sz w:val="22"/>
          <w:szCs w:val="22"/>
        </w:rPr>
        <w:t xml:space="preserve">. </w:t>
      </w:r>
      <w:r w:rsidR="00452E5B">
        <w:rPr>
          <w:rFonts w:eastAsiaTheme="minorEastAsia"/>
          <w:sz w:val="22"/>
          <w:szCs w:val="22"/>
        </w:rPr>
        <w:t>P</w:t>
      </w:r>
      <w:r w:rsidR="007D0238">
        <w:rPr>
          <w:rFonts w:eastAsiaTheme="minorEastAsia"/>
          <w:sz w:val="22"/>
          <w:szCs w:val="22"/>
        </w:rPr>
        <w:t xml:space="preserve">er band pair per BC capability can indicate which band pair could support </w:t>
      </w:r>
      <w:r w:rsidR="007D0238" w:rsidRPr="007D0238">
        <w:rPr>
          <w:rFonts w:eastAsiaTheme="minorEastAsia"/>
          <w:sz w:val="22"/>
          <w:szCs w:val="22"/>
        </w:rPr>
        <w:t>inter-band SSB-less</w:t>
      </w:r>
      <w:r w:rsidR="007D0238">
        <w:rPr>
          <w:rFonts w:eastAsiaTheme="minorEastAsia"/>
          <w:sz w:val="22"/>
          <w:szCs w:val="22"/>
        </w:rPr>
        <w:t xml:space="preserve"> </w:t>
      </w:r>
      <w:r w:rsidR="001018D4">
        <w:rPr>
          <w:rFonts w:eastAsiaTheme="minorEastAsia"/>
          <w:sz w:val="22"/>
          <w:szCs w:val="22"/>
        </w:rPr>
        <w:t>operation</w:t>
      </w:r>
      <w:r w:rsidR="00452E5B">
        <w:rPr>
          <w:rFonts w:eastAsiaTheme="minorEastAsia"/>
          <w:sz w:val="22"/>
          <w:szCs w:val="22"/>
        </w:rPr>
        <w:t xml:space="preserve"> when </w:t>
      </w:r>
      <w:r w:rsidR="00DB75B6">
        <w:rPr>
          <w:rFonts w:eastAsiaTheme="minorEastAsia"/>
          <w:sz w:val="22"/>
          <w:szCs w:val="22"/>
        </w:rPr>
        <w:t xml:space="preserve">the operating band for inter-band CA is larger than two bands, </w:t>
      </w:r>
      <w:r w:rsidR="0028748E">
        <w:rPr>
          <w:rFonts w:eastAsiaTheme="minorEastAsia"/>
          <w:sz w:val="22"/>
          <w:szCs w:val="22"/>
        </w:rPr>
        <w:t>because not all band pair</w:t>
      </w:r>
      <w:r w:rsidR="00290D53">
        <w:rPr>
          <w:rFonts w:eastAsiaTheme="minorEastAsia"/>
          <w:sz w:val="22"/>
          <w:szCs w:val="22"/>
        </w:rPr>
        <w:t>s</w:t>
      </w:r>
      <w:r w:rsidR="0028748E">
        <w:rPr>
          <w:rFonts w:eastAsiaTheme="minorEastAsia"/>
          <w:sz w:val="22"/>
          <w:szCs w:val="22"/>
        </w:rPr>
        <w:t xml:space="preserve"> in the band combination</w:t>
      </w:r>
      <w:r w:rsidR="00586BBA" w:rsidRPr="00586BBA">
        <w:t xml:space="preserve"> </w:t>
      </w:r>
      <w:r w:rsidR="00586BBA" w:rsidRPr="00586BBA">
        <w:rPr>
          <w:rFonts w:eastAsiaTheme="minorEastAsia"/>
          <w:sz w:val="22"/>
          <w:szCs w:val="22"/>
        </w:rPr>
        <w:t>with larger than two bands</w:t>
      </w:r>
      <w:r w:rsidR="0028748E">
        <w:rPr>
          <w:rFonts w:eastAsiaTheme="minorEastAsia"/>
          <w:sz w:val="22"/>
          <w:szCs w:val="22"/>
        </w:rPr>
        <w:t xml:space="preserve"> could support </w:t>
      </w:r>
      <w:r w:rsidR="0028748E" w:rsidRPr="0028748E">
        <w:rPr>
          <w:rFonts w:eastAsiaTheme="minorEastAsia"/>
          <w:sz w:val="22"/>
          <w:szCs w:val="22"/>
        </w:rPr>
        <w:t>inter-band SSB-less operation</w:t>
      </w:r>
      <w:r w:rsidR="0028748E">
        <w:rPr>
          <w:rFonts w:eastAsiaTheme="minorEastAsia"/>
          <w:sz w:val="22"/>
          <w:szCs w:val="22"/>
        </w:rPr>
        <w:t>, e.g., band pair</w:t>
      </w:r>
      <w:r w:rsidR="005736E4">
        <w:rPr>
          <w:rFonts w:eastAsiaTheme="minorEastAsia"/>
          <w:sz w:val="22"/>
          <w:szCs w:val="22"/>
        </w:rPr>
        <w:t xml:space="preserve"> with large frequency separation</w:t>
      </w:r>
      <w:r w:rsidR="004D1A1E">
        <w:rPr>
          <w:rFonts w:eastAsiaTheme="minorEastAsia"/>
          <w:sz w:val="22"/>
          <w:szCs w:val="22"/>
        </w:rPr>
        <w:t xml:space="preserve"> cannot support </w:t>
      </w:r>
      <w:r w:rsidR="004D1A1E" w:rsidRPr="0028748E">
        <w:rPr>
          <w:rFonts w:eastAsiaTheme="minorEastAsia"/>
          <w:sz w:val="22"/>
          <w:szCs w:val="22"/>
        </w:rPr>
        <w:t>inter-band SSB-less operation</w:t>
      </w:r>
      <w:r w:rsidR="005736E4">
        <w:rPr>
          <w:rFonts w:eastAsiaTheme="minorEastAsia"/>
          <w:sz w:val="22"/>
          <w:szCs w:val="22"/>
        </w:rPr>
        <w:t>.</w:t>
      </w:r>
    </w:p>
    <w:p w14:paraId="0A4D73E5" w14:textId="7E0FC364" w:rsidR="00A034D5" w:rsidRDefault="00A034D5" w:rsidP="00340E95">
      <w:pPr>
        <w:spacing w:after="120"/>
        <w:rPr>
          <w:rFonts w:eastAsiaTheme="minorEastAsia"/>
          <w:b/>
          <w:sz w:val="22"/>
          <w:szCs w:val="22"/>
        </w:rPr>
      </w:pPr>
      <w:r w:rsidRPr="00A034D5">
        <w:rPr>
          <w:rFonts w:eastAsiaTheme="minorEastAsia"/>
          <w:b/>
          <w:sz w:val="22"/>
          <w:szCs w:val="22"/>
        </w:rPr>
        <w:t>Observation 1:</w:t>
      </w:r>
      <w:r w:rsidR="00D77590">
        <w:rPr>
          <w:rFonts w:eastAsiaTheme="minorEastAsia"/>
          <w:b/>
          <w:sz w:val="22"/>
          <w:szCs w:val="22"/>
        </w:rPr>
        <w:t xml:space="preserve"> N</w:t>
      </w:r>
      <w:r w:rsidRPr="00A034D5">
        <w:rPr>
          <w:rFonts w:eastAsiaTheme="minorEastAsia"/>
          <w:b/>
          <w:sz w:val="22"/>
          <w:szCs w:val="22"/>
        </w:rPr>
        <w:t>ot all band pairs in the band combination</w:t>
      </w:r>
      <w:r w:rsidR="006A3C33">
        <w:rPr>
          <w:rFonts w:eastAsiaTheme="minorEastAsia"/>
          <w:b/>
          <w:sz w:val="22"/>
          <w:szCs w:val="22"/>
        </w:rPr>
        <w:t xml:space="preserve"> with larger than two bands</w:t>
      </w:r>
      <w:r w:rsidRPr="00A034D5">
        <w:rPr>
          <w:rFonts w:eastAsiaTheme="minorEastAsia"/>
          <w:b/>
          <w:sz w:val="22"/>
          <w:szCs w:val="22"/>
        </w:rPr>
        <w:t xml:space="preserve"> could support inter-band SSB-less operation, e.g., band pair with large frequency separation cannot support inter-band SSB-less operation.</w:t>
      </w:r>
    </w:p>
    <w:p w14:paraId="08E54233" w14:textId="44499F9C" w:rsidR="00D77590" w:rsidRPr="00A034D5" w:rsidRDefault="00D77590" w:rsidP="00340E95">
      <w:pPr>
        <w:spacing w:after="120"/>
        <w:rPr>
          <w:rFonts w:eastAsiaTheme="minorEastAsia"/>
          <w:b/>
          <w:sz w:val="22"/>
          <w:szCs w:val="22"/>
        </w:rPr>
      </w:pPr>
      <w:r w:rsidRPr="00A034D5">
        <w:rPr>
          <w:rFonts w:eastAsiaTheme="minorEastAsia"/>
          <w:b/>
          <w:sz w:val="22"/>
          <w:szCs w:val="22"/>
        </w:rPr>
        <w:t>Observ</w:t>
      </w:r>
      <w:r>
        <w:rPr>
          <w:rFonts w:eastAsiaTheme="minorEastAsia"/>
          <w:b/>
          <w:sz w:val="22"/>
          <w:szCs w:val="22"/>
        </w:rPr>
        <w:t>ation 2</w:t>
      </w:r>
      <w:r w:rsidRPr="00A034D5">
        <w:rPr>
          <w:rFonts w:eastAsiaTheme="minorEastAsia"/>
          <w:b/>
          <w:sz w:val="22"/>
          <w:szCs w:val="22"/>
        </w:rPr>
        <w:t>:</w:t>
      </w:r>
      <w:r>
        <w:rPr>
          <w:rFonts w:eastAsiaTheme="minorEastAsia"/>
          <w:b/>
          <w:sz w:val="22"/>
          <w:szCs w:val="22"/>
        </w:rPr>
        <w:t xml:space="preserve"> </w:t>
      </w:r>
      <w:r w:rsidRPr="00A034D5">
        <w:rPr>
          <w:rFonts w:eastAsiaTheme="minorEastAsia"/>
          <w:b/>
          <w:sz w:val="22"/>
          <w:szCs w:val="22"/>
        </w:rPr>
        <w:t>Per band pair per BC capability can indicate which band pair could support inter-band SSB-less operation when the operating band for inter-band CA is larger than two bands</w:t>
      </w:r>
      <w:r w:rsidR="006B43A5">
        <w:rPr>
          <w:rFonts w:eastAsiaTheme="minorEastAsia"/>
          <w:b/>
          <w:sz w:val="22"/>
          <w:szCs w:val="22"/>
        </w:rPr>
        <w:t>.</w:t>
      </w:r>
    </w:p>
    <w:p w14:paraId="33155BCE" w14:textId="28B35DE5" w:rsidR="00C75F2E" w:rsidRDefault="00A034D5" w:rsidP="00340E95">
      <w:pPr>
        <w:spacing w:after="120"/>
        <w:rPr>
          <w:rFonts w:eastAsiaTheme="minorEastAsia"/>
          <w:b/>
          <w:sz w:val="22"/>
          <w:szCs w:val="22"/>
        </w:rPr>
      </w:pPr>
      <w:r w:rsidRPr="00A034D5">
        <w:rPr>
          <w:rFonts w:eastAsiaTheme="minorEastAsia"/>
          <w:b/>
          <w:sz w:val="22"/>
          <w:szCs w:val="22"/>
        </w:rPr>
        <w:t xml:space="preserve">Proposal 1: </w:t>
      </w:r>
      <w:r w:rsidR="00C75F2E">
        <w:rPr>
          <w:rFonts w:eastAsiaTheme="minorEastAsia"/>
          <w:b/>
          <w:sz w:val="22"/>
          <w:szCs w:val="22"/>
        </w:rPr>
        <w:t>F</w:t>
      </w:r>
      <w:r w:rsidR="00C75F2E" w:rsidRPr="006B43A5">
        <w:rPr>
          <w:rFonts w:eastAsiaTheme="minorEastAsia"/>
          <w:b/>
          <w:sz w:val="22"/>
          <w:szCs w:val="22"/>
        </w:rPr>
        <w:t>or FR1 inter-band SSB-less SCell activation</w:t>
      </w:r>
      <w:r w:rsidR="00C75F2E">
        <w:rPr>
          <w:rFonts w:eastAsiaTheme="minorEastAsia"/>
          <w:b/>
          <w:sz w:val="22"/>
          <w:szCs w:val="22"/>
        </w:rPr>
        <w:t>, i</w:t>
      </w:r>
      <w:r w:rsidR="00C75F2E" w:rsidRPr="00C75F2E">
        <w:rPr>
          <w:rFonts w:eastAsiaTheme="minorEastAsia"/>
          <w:b/>
          <w:sz w:val="22"/>
          <w:szCs w:val="22"/>
        </w:rPr>
        <w:t xml:space="preserve">ntroduce </w:t>
      </w:r>
      <w:r w:rsidR="00C75F2E" w:rsidRPr="006B43A5">
        <w:rPr>
          <w:rFonts w:eastAsiaTheme="minorEastAsia"/>
          <w:b/>
          <w:sz w:val="22"/>
          <w:szCs w:val="22"/>
        </w:rPr>
        <w:t>per band pair per BC</w:t>
      </w:r>
      <w:r w:rsidR="00C75F2E" w:rsidRPr="00C75F2E">
        <w:rPr>
          <w:rFonts w:eastAsiaTheme="minorEastAsia"/>
          <w:b/>
          <w:sz w:val="22"/>
          <w:szCs w:val="22"/>
        </w:rPr>
        <w:t xml:space="preserve"> UE capability</w:t>
      </w:r>
      <w:r w:rsidR="00C75F2E">
        <w:rPr>
          <w:rFonts w:eastAsiaTheme="minorEastAsia"/>
          <w:b/>
          <w:sz w:val="22"/>
          <w:szCs w:val="22"/>
        </w:rPr>
        <w:t>.</w:t>
      </w:r>
    </w:p>
    <w:p w14:paraId="43B4B688" w14:textId="56A9E49C" w:rsidR="007129FE" w:rsidRDefault="007129FE" w:rsidP="00E9688F">
      <w:pPr>
        <w:spacing w:after="120"/>
        <w:rPr>
          <w:rFonts w:eastAsiaTheme="minorEastAsia"/>
          <w:sz w:val="22"/>
          <w:szCs w:val="22"/>
          <w:highlight w:val="yellow"/>
        </w:rPr>
      </w:pPr>
    </w:p>
    <w:p w14:paraId="4EB42284" w14:textId="217366CB" w:rsidR="00F652EA" w:rsidRDefault="00BE4051" w:rsidP="00E9688F">
      <w:pPr>
        <w:spacing w:after="120"/>
        <w:rPr>
          <w:rFonts w:eastAsiaTheme="minorEastAsia"/>
          <w:sz w:val="22"/>
          <w:szCs w:val="22"/>
        </w:rPr>
      </w:pPr>
      <w:r>
        <w:rPr>
          <w:rFonts w:eastAsiaTheme="minorEastAsia"/>
          <w:sz w:val="22"/>
          <w:szCs w:val="22"/>
        </w:rPr>
        <w:lastRenderedPageBreak/>
        <w:t xml:space="preserve">A-TRS </w:t>
      </w:r>
      <w:r w:rsidR="00BB7E07">
        <w:rPr>
          <w:rFonts w:eastAsiaTheme="minorEastAsia"/>
          <w:sz w:val="22"/>
          <w:szCs w:val="22"/>
        </w:rPr>
        <w:t>can</w:t>
      </w:r>
      <w:r w:rsidR="00BA3EAE">
        <w:rPr>
          <w:rFonts w:eastAsiaTheme="minorEastAsia"/>
          <w:sz w:val="22"/>
          <w:szCs w:val="22"/>
        </w:rPr>
        <w:t xml:space="preserve"> </w:t>
      </w:r>
      <w:r w:rsidR="00837D60">
        <w:rPr>
          <w:rFonts w:eastAsiaTheme="minorEastAsia"/>
          <w:sz w:val="22"/>
          <w:szCs w:val="22"/>
        </w:rPr>
        <w:t xml:space="preserve">be used in </w:t>
      </w:r>
      <w:r w:rsidR="00837D60" w:rsidRPr="00F652EA">
        <w:rPr>
          <w:rFonts w:eastAsiaTheme="minorEastAsia"/>
          <w:sz w:val="22"/>
          <w:szCs w:val="22"/>
        </w:rPr>
        <w:t>inter-band SSB-less SCell activation</w:t>
      </w:r>
      <w:r w:rsidR="00EB1706">
        <w:rPr>
          <w:rFonts w:eastAsiaTheme="minorEastAsia"/>
          <w:sz w:val="22"/>
          <w:szCs w:val="22"/>
        </w:rPr>
        <w:t xml:space="preserve"> </w:t>
      </w:r>
      <w:r w:rsidR="00647AD9">
        <w:rPr>
          <w:rFonts w:eastAsiaTheme="minorEastAsia" w:hint="eastAsia"/>
          <w:sz w:val="22"/>
          <w:szCs w:val="22"/>
        </w:rPr>
        <w:t>if</w:t>
      </w:r>
      <w:r w:rsidR="00EB1706">
        <w:rPr>
          <w:rFonts w:eastAsiaTheme="minorEastAsia"/>
          <w:sz w:val="22"/>
          <w:szCs w:val="22"/>
        </w:rPr>
        <w:t xml:space="preserve"> A-TRS is </w:t>
      </w:r>
      <w:r w:rsidR="00446192">
        <w:rPr>
          <w:rFonts w:eastAsiaTheme="minorEastAsia"/>
          <w:sz w:val="22"/>
          <w:szCs w:val="22"/>
        </w:rPr>
        <w:t>configured</w:t>
      </w:r>
      <w:r w:rsidR="00BB7E07">
        <w:rPr>
          <w:rFonts w:eastAsiaTheme="minorEastAsia"/>
          <w:sz w:val="22"/>
          <w:szCs w:val="22"/>
        </w:rPr>
        <w:t xml:space="preserve"> by network</w:t>
      </w:r>
      <w:r>
        <w:rPr>
          <w:rFonts w:eastAsiaTheme="minorEastAsia"/>
          <w:sz w:val="22"/>
          <w:szCs w:val="22"/>
        </w:rPr>
        <w:t>, f</w:t>
      </w:r>
      <w:r w:rsidR="00F652EA" w:rsidRPr="00F652EA">
        <w:rPr>
          <w:rFonts w:eastAsiaTheme="minorEastAsia"/>
          <w:sz w:val="22"/>
          <w:szCs w:val="22"/>
        </w:rPr>
        <w:t>or A-TRS based inter-band SSB-less SCell activation</w:t>
      </w:r>
      <w:r w:rsidR="00F652EA">
        <w:rPr>
          <w:rFonts w:eastAsiaTheme="minorEastAsia"/>
          <w:sz w:val="22"/>
          <w:szCs w:val="22"/>
        </w:rPr>
        <w:t xml:space="preserve">, it’s preferred to </w:t>
      </w:r>
      <w:r w:rsidR="00D564B8">
        <w:rPr>
          <w:rFonts w:eastAsiaTheme="minorEastAsia"/>
          <w:sz w:val="22"/>
          <w:szCs w:val="22"/>
        </w:rPr>
        <w:t>d</w:t>
      </w:r>
      <w:r w:rsidR="00D564B8" w:rsidRPr="00D564B8">
        <w:rPr>
          <w:rFonts w:eastAsiaTheme="minorEastAsia"/>
          <w:sz w:val="22"/>
          <w:szCs w:val="22"/>
        </w:rPr>
        <w:t>efine a per band UE capability</w:t>
      </w:r>
      <w:r w:rsidR="00D564B8">
        <w:rPr>
          <w:rFonts w:eastAsiaTheme="minorEastAsia"/>
          <w:sz w:val="22"/>
          <w:szCs w:val="22"/>
        </w:rPr>
        <w:t xml:space="preserve"> to indicate </w:t>
      </w:r>
      <w:r w:rsidR="00D564B8" w:rsidRPr="00D564B8">
        <w:rPr>
          <w:rFonts w:eastAsiaTheme="minorEastAsia"/>
          <w:sz w:val="22"/>
          <w:szCs w:val="22"/>
        </w:rPr>
        <w:t>whether A</w:t>
      </w:r>
      <w:r w:rsidR="00CA1195">
        <w:rPr>
          <w:rFonts w:eastAsiaTheme="minorEastAsia"/>
          <w:sz w:val="22"/>
          <w:szCs w:val="22"/>
        </w:rPr>
        <w:t>-</w:t>
      </w:r>
      <w:r w:rsidR="00D564B8" w:rsidRPr="00D564B8">
        <w:rPr>
          <w:rFonts w:eastAsiaTheme="minorEastAsia"/>
          <w:sz w:val="22"/>
          <w:szCs w:val="22"/>
        </w:rPr>
        <w:t>TRS based inter-band SSB-less SCell activation is supported.</w:t>
      </w:r>
    </w:p>
    <w:p w14:paraId="21872340" w14:textId="633B2D5F" w:rsidR="008201CB" w:rsidRPr="00064204" w:rsidRDefault="008201CB" w:rsidP="008201CB">
      <w:pPr>
        <w:spacing w:after="120"/>
        <w:rPr>
          <w:rFonts w:eastAsiaTheme="minorEastAsia"/>
          <w:sz w:val="22"/>
          <w:szCs w:val="22"/>
          <w:highlight w:val="yellow"/>
        </w:rPr>
      </w:pPr>
      <w:r>
        <w:rPr>
          <w:rFonts w:eastAsiaTheme="minorEastAsia"/>
          <w:b/>
          <w:sz w:val="22"/>
          <w:szCs w:val="22"/>
        </w:rPr>
        <w:t>Proposal 2</w:t>
      </w:r>
      <w:r w:rsidRPr="00A034D5">
        <w:rPr>
          <w:rFonts w:eastAsiaTheme="minorEastAsia"/>
          <w:b/>
          <w:sz w:val="22"/>
          <w:szCs w:val="22"/>
        </w:rPr>
        <w:t>:</w:t>
      </w:r>
      <w:r w:rsidR="00153B43">
        <w:rPr>
          <w:rFonts w:eastAsiaTheme="minorEastAsia"/>
          <w:b/>
          <w:sz w:val="22"/>
          <w:szCs w:val="22"/>
        </w:rPr>
        <w:t xml:space="preserve"> F</w:t>
      </w:r>
      <w:r w:rsidR="00153B43" w:rsidRPr="00153B43">
        <w:rPr>
          <w:rFonts w:eastAsiaTheme="minorEastAsia"/>
          <w:b/>
          <w:sz w:val="22"/>
          <w:szCs w:val="22"/>
        </w:rPr>
        <w:t>or A-TRS based inter-band SSB-less SCell activation, it’s preferred to define a per band UE capability to indicate whether A</w:t>
      </w:r>
      <w:r w:rsidR="00CA1195">
        <w:rPr>
          <w:rFonts w:eastAsiaTheme="minorEastAsia"/>
          <w:b/>
          <w:sz w:val="22"/>
          <w:szCs w:val="22"/>
        </w:rPr>
        <w:t>-</w:t>
      </w:r>
      <w:r w:rsidR="00153B43" w:rsidRPr="00153B43">
        <w:rPr>
          <w:rFonts w:eastAsiaTheme="minorEastAsia"/>
          <w:b/>
          <w:sz w:val="22"/>
          <w:szCs w:val="22"/>
        </w:rPr>
        <w:t>TRS based inter-band SSB-less SCell activation is supported.</w:t>
      </w:r>
    </w:p>
    <w:p w14:paraId="7E5FA1C7" w14:textId="77777777" w:rsidR="00C57CF6" w:rsidRPr="00C57CF6" w:rsidRDefault="00C57CF6" w:rsidP="00E9688F">
      <w:pPr>
        <w:spacing w:after="120"/>
        <w:rPr>
          <w:rFonts w:eastAsiaTheme="minorEastAsia"/>
          <w:sz w:val="22"/>
          <w:szCs w:val="22"/>
          <w:highlight w:val="lightGray"/>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5F151FBA"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9F765E" w:rsidRPr="009F765E">
        <w:rPr>
          <w:rFonts w:eastAsiaTheme="minorEastAsia"/>
          <w:sz w:val="22"/>
          <w:szCs w:val="22"/>
        </w:rPr>
        <w:t>RRM performance requirements for NES</w:t>
      </w:r>
      <w:r w:rsidR="001B1EEE" w:rsidRPr="00A20494">
        <w:rPr>
          <w:rFonts w:eastAsiaTheme="minorEastAsia" w:hint="eastAsia"/>
          <w:sz w:val="22"/>
          <w:szCs w:val="22"/>
        </w:rPr>
        <w:t xml:space="preserve">, with the following </w:t>
      </w:r>
      <w:r w:rsidR="002E56DA">
        <w:rPr>
          <w:rFonts w:eastAsiaTheme="minorEastAsia"/>
          <w:sz w:val="22"/>
          <w:szCs w:val="22"/>
        </w:rPr>
        <w:t xml:space="preserve">observations and </w:t>
      </w:r>
      <w:bookmarkStart w:id="1" w:name="_GoBack"/>
      <w:bookmarkEnd w:id="1"/>
      <w:r w:rsidR="001B1EEE" w:rsidRPr="00A20494">
        <w:rPr>
          <w:rFonts w:eastAsiaTheme="minorEastAsia" w:hint="eastAsia"/>
          <w:sz w:val="22"/>
          <w:szCs w:val="22"/>
        </w:rPr>
        <w:t>proposals:</w:t>
      </w:r>
    </w:p>
    <w:p w14:paraId="254AED10" w14:textId="77777777" w:rsidR="00B327E0" w:rsidRDefault="00B327E0" w:rsidP="00B327E0">
      <w:pPr>
        <w:spacing w:after="120"/>
        <w:rPr>
          <w:rFonts w:eastAsiaTheme="minorEastAsia"/>
          <w:b/>
          <w:sz w:val="22"/>
          <w:szCs w:val="22"/>
        </w:rPr>
      </w:pPr>
      <w:r w:rsidRPr="00A034D5">
        <w:rPr>
          <w:rFonts w:eastAsiaTheme="minorEastAsia"/>
          <w:b/>
          <w:sz w:val="22"/>
          <w:szCs w:val="22"/>
        </w:rPr>
        <w:t>Observation 1:</w:t>
      </w:r>
      <w:r>
        <w:rPr>
          <w:rFonts w:eastAsiaTheme="minorEastAsia"/>
          <w:b/>
          <w:sz w:val="22"/>
          <w:szCs w:val="22"/>
        </w:rPr>
        <w:t xml:space="preserve"> N</w:t>
      </w:r>
      <w:r w:rsidRPr="00A034D5">
        <w:rPr>
          <w:rFonts w:eastAsiaTheme="minorEastAsia"/>
          <w:b/>
          <w:sz w:val="22"/>
          <w:szCs w:val="22"/>
        </w:rPr>
        <w:t>ot all band pairs in the band combination</w:t>
      </w:r>
      <w:r>
        <w:rPr>
          <w:rFonts w:eastAsiaTheme="minorEastAsia"/>
          <w:b/>
          <w:sz w:val="22"/>
          <w:szCs w:val="22"/>
        </w:rPr>
        <w:t xml:space="preserve"> with larger than two bands</w:t>
      </w:r>
      <w:r w:rsidRPr="00A034D5">
        <w:rPr>
          <w:rFonts w:eastAsiaTheme="minorEastAsia"/>
          <w:b/>
          <w:sz w:val="22"/>
          <w:szCs w:val="22"/>
        </w:rPr>
        <w:t xml:space="preserve"> could support inter-band SSB-less operation, e.g., band pair with large frequency separation cannot support inter-band SSB-less operation.</w:t>
      </w:r>
    </w:p>
    <w:p w14:paraId="467549F7" w14:textId="77777777" w:rsidR="00B327E0" w:rsidRPr="00A034D5" w:rsidRDefault="00B327E0" w:rsidP="00B327E0">
      <w:pPr>
        <w:spacing w:after="120"/>
        <w:rPr>
          <w:rFonts w:eastAsiaTheme="minorEastAsia"/>
          <w:b/>
          <w:sz w:val="22"/>
          <w:szCs w:val="22"/>
        </w:rPr>
      </w:pPr>
      <w:r w:rsidRPr="00A034D5">
        <w:rPr>
          <w:rFonts w:eastAsiaTheme="minorEastAsia"/>
          <w:b/>
          <w:sz w:val="22"/>
          <w:szCs w:val="22"/>
        </w:rPr>
        <w:t>Observ</w:t>
      </w:r>
      <w:r>
        <w:rPr>
          <w:rFonts w:eastAsiaTheme="minorEastAsia"/>
          <w:b/>
          <w:sz w:val="22"/>
          <w:szCs w:val="22"/>
        </w:rPr>
        <w:t>ation 2</w:t>
      </w:r>
      <w:r w:rsidRPr="00A034D5">
        <w:rPr>
          <w:rFonts w:eastAsiaTheme="minorEastAsia"/>
          <w:b/>
          <w:sz w:val="22"/>
          <w:szCs w:val="22"/>
        </w:rPr>
        <w:t>:</w:t>
      </w:r>
      <w:r>
        <w:rPr>
          <w:rFonts w:eastAsiaTheme="minorEastAsia"/>
          <w:b/>
          <w:sz w:val="22"/>
          <w:szCs w:val="22"/>
        </w:rPr>
        <w:t xml:space="preserve"> </w:t>
      </w:r>
      <w:r w:rsidRPr="00A034D5">
        <w:rPr>
          <w:rFonts w:eastAsiaTheme="minorEastAsia"/>
          <w:b/>
          <w:sz w:val="22"/>
          <w:szCs w:val="22"/>
        </w:rPr>
        <w:t>Per band pair per BC capability can indicate which band pair could support inter-band SSB-less operation when the operating band for inter-band CA is larger than two bands</w:t>
      </w:r>
      <w:r>
        <w:rPr>
          <w:rFonts w:eastAsiaTheme="minorEastAsia"/>
          <w:b/>
          <w:sz w:val="22"/>
          <w:szCs w:val="22"/>
        </w:rPr>
        <w:t>.</w:t>
      </w:r>
    </w:p>
    <w:p w14:paraId="1CA369B1" w14:textId="77777777" w:rsidR="00B327E0" w:rsidRDefault="00B327E0" w:rsidP="00B327E0">
      <w:pPr>
        <w:spacing w:after="120"/>
        <w:rPr>
          <w:rFonts w:eastAsiaTheme="minorEastAsia"/>
          <w:b/>
          <w:sz w:val="22"/>
          <w:szCs w:val="22"/>
        </w:rPr>
      </w:pPr>
      <w:r w:rsidRPr="00A034D5">
        <w:rPr>
          <w:rFonts w:eastAsiaTheme="minorEastAsia"/>
          <w:b/>
          <w:sz w:val="22"/>
          <w:szCs w:val="22"/>
        </w:rPr>
        <w:t xml:space="preserve">Proposal 1: </w:t>
      </w:r>
      <w:r>
        <w:rPr>
          <w:rFonts w:eastAsiaTheme="minorEastAsia"/>
          <w:b/>
          <w:sz w:val="22"/>
          <w:szCs w:val="22"/>
        </w:rPr>
        <w:t>F</w:t>
      </w:r>
      <w:r w:rsidRPr="006B43A5">
        <w:rPr>
          <w:rFonts w:eastAsiaTheme="minorEastAsia"/>
          <w:b/>
          <w:sz w:val="22"/>
          <w:szCs w:val="22"/>
        </w:rPr>
        <w:t>or FR1 inter-band SSB-less SCell activation</w:t>
      </w:r>
      <w:r>
        <w:rPr>
          <w:rFonts w:eastAsiaTheme="minorEastAsia"/>
          <w:b/>
          <w:sz w:val="22"/>
          <w:szCs w:val="22"/>
        </w:rPr>
        <w:t>, i</w:t>
      </w:r>
      <w:r w:rsidRPr="00C75F2E">
        <w:rPr>
          <w:rFonts w:eastAsiaTheme="minorEastAsia"/>
          <w:b/>
          <w:sz w:val="22"/>
          <w:szCs w:val="22"/>
        </w:rPr>
        <w:t xml:space="preserve">ntroduce </w:t>
      </w:r>
      <w:r w:rsidRPr="006B43A5">
        <w:rPr>
          <w:rFonts w:eastAsiaTheme="minorEastAsia"/>
          <w:b/>
          <w:sz w:val="22"/>
          <w:szCs w:val="22"/>
        </w:rPr>
        <w:t>per band pair per BC</w:t>
      </w:r>
      <w:r w:rsidRPr="00C75F2E">
        <w:rPr>
          <w:rFonts w:eastAsiaTheme="minorEastAsia"/>
          <w:b/>
          <w:sz w:val="22"/>
          <w:szCs w:val="22"/>
        </w:rPr>
        <w:t xml:space="preserve"> UE capability</w:t>
      </w:r>
      <w:r>
        <w:rPr>
          <w:rFonts w:eastAsiaTheme="minorEastAsia"/>
          <w:b/>
          <w:sz w:val="22"/>
          <w:szCs w:val="22"/>
        </w:rPr>
        <w:t>.</w:t>
      </w:r>
    </w:p>
    <w:p w14:paraId="5A07FBB7" w14:textId="77777777" w:rsidR="00B327E0" w:rsidRPr="00064204" w:rsidRDefault="00B327E0" w:rsidP="00B327E0">
      <w:pPr>
        <w:spacing w:after="120"/>
        <w:rPr>
          <w:rFonts w:eastAsiaTheme="minorEastAsia"/>
          <w:sz w:val="22"/>
          <w:szCs w:val="22"/>
          <w:highlight w:val="yellow"/>
        </w:rPr>
      </w:pPr>
      <w:r>
        <w:rPr>
          <w:rFonts w:eastAsiaTheme="minorEastAsia"/>
          <w:b/>
          <w:sz w:val="22"/>
          <w:szCs w:val="22"/>
        </w:rPr>
        <w:t>Proposal 2</w:t>
      </w:r>
      <w:r w:rsidRPr="00A034D5">
        <w:rPr>
          <w:rFonts w:eastAsiaTheme="minorEastAsia"/>
          <w:b/>
          <w:sz w:val="22"/>
          <w:szCs w:val="22"/>
        </w:rPr>
        <w:t>:</w:t>
      </w:r>
      <w:r>
        <w:rPr>
          <w:rFonts w:eastAsiaTheme="minorEastAsia"/>
          <w:b/>
          <w:sz w:val="22"/>
          <w:szCs w:val="22"/>
        </w:rPr>
        <w:t xml:space="preserve"> F</w:t>
      </w:r>
      <w:r w:rsidRPr="00153B43">
        <w:rPr>
          <w:rFonts w:eastAsiaTheme="minorEastAsia"/>
          <w:b/>
          <w:sz w:val="22"/>
          <w:szCs w:val="22"/>
        </w:rPr>
        <w:t>or A-TRS based inter-band SSB-less SCell activation, it’s preferred to define a per band UE capability to indicate whether A</w:t>
      </w:r>
      <w:r>
        <w:rPr>
          <w:rFonts w:eastAsiaTheme="minorEastAsia"/>
          <w:b/>
          <w:sz w:val="22"/>
          <w:szCs w:val="22"/>
        </w:rPr>
        <w:t>-</w:t>
      </w:r>
      <w:r w:rsidRPr="00153B43">
        <w:rPr>
          <w:rFonts w:eastAsiaTheme="minorEastAsia"/>
          <w:b/>
          <w:sz w:val="22"/>
          <w:szCs w:val="22"/>
        </w:rPr>
        <w:t>TRS based inter-band SSB-less SCell activation is supported.</w:t>
      </w:r>
    </w:p>
    <w:p w14:paraId="298528A9" w14:textId="1C46EE56" w:rsidR="00FE244A" w:rsidRPr="00B327E0" w:rsidRDefault="00FE244A" w:rsidP="00FE244A">
      <w:pPr>
        <w:spacing w:after="120"/>
        <w:rPr>
          <w:rFonts w:eastAsiaTheme="minorEastAsia"/>
          <w:b/>
          <w:sz w:val="22"/>
          <w:szCs w:val="22"/>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5D8F9D2F" w:rsidR="004B2C9D" w:rsidRPr="00D146D9" w:rsidRDefault="00CE5FB3" w:rsidP="00510927">
      <w:pPr>
        <w:pStyle w:val="affd"/>
        <w:numPr>
          <w:ilvl w:val="0"/>
          <w:numId w:val="28"/>
        </w:numPr>
        <w:ind w:firstLineChars="0"/>
        <w:rPr>
          <w:sz w:val="22"/>
          <w:szCs w:val="22"/>
          <w:lang w:val="en-US"/>
        </w:rPr>
      </w:pPr>
      <w:r w:rsidRPr="00CE5FB3">
        <w:rPr>
          <w:sz w:val="22"/>
          <w:szCs w:val="22"/>
          <w:lang w:val="en-US"/>
        </w:rPr>
        <w:t>R4-2321562</w:t>
      </w:r>
      <w:r w:rsidR="004B2C9D">
        <w:rPr>
          <w:sz w:val="22"/>
          <w:szCs w:val="22"/>
          <w:lang w:val="en-US"/>
        </w:rPr>
        <w:t>,</w:t>
      </w:r>
      <w:r w:rsidR="00AC0319" w:rsidRPr="00AC0319">
        <w:t xml:space="preserve"> </w:t>
      </w:r>
      <w:r w:rsidRPr="00CE5FB3">
        <w:rPr>
          <w:sz w:val="22"/>
          <w:szCs w:val="22"/>
          <w:lang w:val="en-US"/>
        </w:rPr>
        <w:t>WF on RRM requirements for NR network energy saving</w:t>
      </w:r>
      <w:r w:rsidR="004B2C9D">
        <w:rPr>
          <w:sz w:val="22"/>
          <w:szCs w:val="22"/>
          <w:lang w:val="en-US"/>
        </w:rPr>
        <w:t xml:space="preserve">, </w:t>
      </w:r>
      <w:r w:rsidR="00DC2918" w:rsidRPr="00DC2918">
        <w:rPr>
          <w:sz w:val="22"/>
          <w:szCs w:val="22"/>
          <w:lang w:val="en-US"/>
        </w:rPr>
        <w:t>Huawei, HiSilicon</w:t>
      </w:r>
      <w:r w:rsidR="004B2C9D">
        <w:rPr>
          <w:sz w:val="22"/>
          <w:szCs w:val="22"/>
          <w:lang w:val="en-US"/>
        </w:rPr>
        <w:t xml:space="preserve">, </w:t>
      </w:r>
      <w:r w:rsidR="00C37956" w:rsidRPr="00C37956">
        <w:rPr>
          <w:sz w:val="22"/>
          <w:szCs w:val="22"/>
        </w:rPr>
        <w:t>RAN WG4 Meeting #10</w:t>
      </w:r>
      <w:r w:rsidR="00510927">
        <w:rPr>
          <w:sz w:val="22"/>
          <w:szCs w:val="22"/>
        </w:rPr>
        <w:t>9</w:t>
      </w:r>
      <w:r w:rsidR="004B2C9D" w:rsidRPr="00D146D9">
        <w:rPr>
          <w:sz w:val="22"/>
          <w:szCs w:val="22"/>
        </w:rPr>
        <w:t xml:space="preserve">, </w:t>
      </w:r>
      <w:r w:rsidR="00510927" w:rsidRPr="00510927">
        <w:rPr>
          <w:sz w:val="22"/>
          <w:szCs w:val="22"/>
          <w:lang w:eastAsia="zh-CN"/>
        </w:rPr>
        <w:t>November</w:t>
      </w:r>
      <w:r w:rsidR="00C37956" w:rsidRPr="00D146D9">
        <w:rPr>
          <w:sz w:val="22"/>
          <w:szCs w:val="22"/>
          <w:lang w:eastAsia="zh-CN"/>
        </w:rPr>
        <w:t xml:space="preserve"> 2023</w:t>
      </w:r>
      <w:r w:rsidR="004B2C9D" w:rsidRPr="00D146D9">
        <w:rPr>
          <w:sz w:val="22"/>
          <w:szCs w:val="22"/>
        </w:rPr>
        <w:t>.</w:t>
      </w:r>
    </w:p>
    <w:sectPr w:rsidR="004B2C9D" w:rsidRPr="00D146D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FCEB3" w14:textId="77777777" w:rsidR="005C1CA1" w:rsidRDefault="005C1CA1">
      <w:r>
        <w:separator/>
      </w:r>
    </w:p>
  </w:endnote>
  <w:endnote w:type="continuationSeparator" w:id="0">
    <w:p w14:paraId="239B0F07" w14:textId="77777777" w:rsidR="005C1CA1" w:rsidRDefault="005C1CA1">
      <w:r>
        <w:continuationSeparator/>
      </w:r>
    </w:p>
  </w:endnote>
  <w:endnote w:type="continuationNotice" w:id="1">
    <w:p w14:paraId="1E9F5BF7" w14:textId="77777777" w:rsidR="005C1CA1" w:rsidRDefault="005C1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22E1A" w14:textId="77777777" w:rsidR="005C1CA1" w:rsidRDefault="005C1CA1">
      <w:r>
        <w:separator/>
      </w:r>
    </w:p>
  </w:footnote>
  <w:footnote w:type="continuationSeparator" w:id="0">
    <w:p w14:paraId="245F2880" w14:textId="77777777" w:rsidR="005C1CA1" w:rsidRDefault="005C1CA1">
      <w:r>
        <w:continuationSeparator/>
      </w:r>
    </w:p>
  </w:footnote>
  <w:footnote w:type="continuationNotice" w:id="1">
    <w:p w14:paraId="5B28CDEF" w14:textId="77777777" w:rsidR="005C1CA1" w:rsidRDefault="005C1CA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1"/>
  </w:num>
  <w:num w:numId="12">
    <w:abstractNumId w:val="14"/>
  </w:num>
  <w:num w:numId="13">
    <w:abstractNumId w:val="22"/>
  </w:num>
  <w:num w:numId="14">
    <w:abstractNumId w:val="6"/>
  </w:num>
  <w:num w:numId="15">
    <w:abstractNumId w:val="1"/>
  </w:num>
  <w:num w:numId="16">
    <w:abstractNumId w:val="25"/>
  </w:num>
  <w:num w:numId="17">
    <w:abstractNumId w:val="5"/>
  </w:num>
  <w:num w:numId="18">
    <w:abstractNumId w:val="17"/>
  </w:num>
  <w:num w:numId="19">
    <w:abstractNumId w:val="2"/>
  </w:num>
  <w:num w:numId="20">
    <w:abstractNumId w:val="7"/>
  </w:num>
  <w:num w:numId="21">
    <w:abstractNumId w:val="13"/>
  </w:num>
  <w:num w:numId="22">
    <w:abstractNumId w:val="16"/>
  </w:num>
  <w:num w:numId="23">
    <w:abstractNumId w:val="8"/>
  </w:num>
  <w:num w:numId="24">
    <w:abstractNumId w:val="10"/>
  </w:num>
  <w:num w:numId="25">
    <w:abstractNumId w:val="15"/>
  </w:num>
  <w:num w:numId="26">
    <w:abstractNumId w:val="3"/>
  </w:num>
  <w:num w:numId="27">
    <w:abstractNumId w:val="9"/>
  </w:num>
  <w:num w:numId="28">
    <w:abstractNumId w:val="23"/>
  </w:num>
  <w:num w:numId="29">
    <w:abstractNumId w:val="16"/>
  </w:num>
  <w:num w:numId="30">
    <w:abstractNumId w:val="19"/>
  </w:num>
  <w:num w:numId="31">
    <w:abstractNumId w:val="18"/>
  </w:num>
  <w:num w:numId="32">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07FBD"/>
    <w:rsid w:val="00011B33"/>
    <w:rsid w:val="00011E42"/>
    <w:rsid w:val="0001294E"/>
    <w:rsid w:val="00012EB0"/>
    <w:rsid w:val="000133FC"/>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4A0"/>
    <w:rsid w:val="000324EC"/>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472F3"/>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204"/>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865"/>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1"/>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18D4"/>
    <w:rsid w:val="00102195"/>
    <w:rsid w:val="00102C01"/>
    <w:rsid w:val="001046C5"/>
    <w:rsid w:val="0010478B"/>
    <w:rsid w:val="0010488D"/>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C18"/>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C87"/>
    <w:rsid w:val="00131FC6"/>
    <w:rsid w:val="001325E9"/>
    <w:rsid w:val="00132EBF"/>
    <w:rsid w:val="00132F37"/>
    <w:rsid w:val="001330A3"/>
    <w:rsid w:val="0013370F"/>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3B43"/>
    <w:rsid w:val="0015416A"/>
    <w:rsid w:val="00154365"/>
    <w:rsid w:val="001543DB"/>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9A5"/>
    <w:rsid w:val="00167C4E"/>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1D3"/>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1F7CA6"/>
    <w:rsid w:val="0020167A"/>
    <w:rsid w:val="002016EC"/>
    <w:rsid w:val="002018D3"/>
    <w:rsid w:val="00201E08"/>
    <w:rsid w:val="00202AD7"/>
    <w:rsid w:val="00202ADF"/>
    <w:rsid w:val="00203112"/>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3AE5"/>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48E"/>
    <w:rsid w:val="0028762E"/>
    <w:rsid w:val="0028784E"/>
    <w:rsid w:val="00290D53"/>
    <w:rsid w:val="00291C33"/>
    <w:rsid w:val="00293C1B"/>
    <w:rsid w:val="002941B3"/>
    <w:rsid w:val="002954CC"/>
    <w:rsid w:val="00295F08"/>
    <w:rsid w:val="00296D99"/>
    <w:rsid w:val="002970B0"/>
    <w:rsid w:val="0029720E"/>
    <w:rsid w:val="002972C6"/>
    <w:rsid w:val="002976F9"/>
    <w:rsid w:val="002A04DE"/>
    <w:rsid w:val="002A0C9A"/>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6DA"/>
    <w:rsid w:val="002E596A"/>
    <w:rsid w:val="002E5F8C"/>
    <w:rsid w:val="002E6292"/>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C26"/>
    <w:rsid w:val="00322E34"/>
    <w:rsid w:val="00323963"/>
    <w:rsid w:val="00323B09"/>
    <w:rsid w:val="00323F85"/>
    <w:rsid w:val="00324437"/>
    <w:rsid w:val="00324AA4"/>
    <w:rsid w:val="00324AF2"/>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C1B"/>
    <w:rsid w:val="00340E95"/>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995"/>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579"/>
    <w:rsid w:val="003C7741"/>
    <w:rsid w:val="003C7B4E"/>
    <w:rsid w:val="003C7BD5"/>
    <w:rsid w:val="003D0A6E"/>
    <w:rsid w:val="003D0AAA"/>
    <w:rsid w:val="003D228F"/>
    <w:rsid w:val="003D350D"/>
    <w:rsid w:val="003D38E4"/>
    <w:rsid w:val="003D44DB"/>
    <w:rsid w:val="003D4526"/>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9C"/>
    <w:rsid w:val="004056CB"/>
    <w:rsid w:val="00406096"/>
    <w:rsid w:val="00406871"/>
    <w:rsid w:val="004073E7"/>
    <w:rsid w:val="00407B4B"/>
    <w:rsid w:val="00407D5E"/>
    <w:rsid w:val="00411C70"/>
    <w:rsid w:val="00412074"/>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178BD"/>
    <w:rsid w:val="00420070"/>
    <w:rsid w:val="00420144"/>
    <w:rsid w:val="004201D7"/>
    <w:rsid w:val="004209ED"/>
    <w:rsid w:val="00421C9C"/>
    <w:rsid w:val="00423275"/>
    <w:rsid w:val="00423492"/>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192"/>
    <w:rsid w:val="00446921"/>
    <w:rsid w:val="004505D5"/>
    <w:rsid w:val="004508F4"/>
    <w:rsid w:val="0045163F"/>
    <w:rsid w:val="00451975"/>
    <w:rsid w:val="00451FC4"/>
    <w:rsid w:val="004526B5"/>
    <w:rsid w:val="00452702"/>
    <w:rsid w:val="00452E5B"/>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6B7"/>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A1E"/>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2F92"/>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0927"/>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1EB0"/>
    <w:rsid w:val="005721B3"/>
    <w:rsid w:val="00572F88"/>
    <w:rsid w:val="005736E4"/>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6BBA"/>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2A"/>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1CA1"/>
    <w:rsid w:val="005C258C"/>
    <w:rsid w:val="005C2E98"/>
    <w:rsid w:val="005C2F66"/>
    <w:rsid w:val="005C3A09"/>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3619"/>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47AD9"/>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C33"/>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3A5"/>
    <w:rsid w:val="006B4BDB"/>
    <w:rsid w:val="006B50FA"/>
    <w:rsid w:val="006B6698"/>
    <w:rsid w:val="006B66CC"/>
    <w:rsid w:val="006B6F08"/>
    <w:rsid w:val="006B7151"/>
    <w:rsid w:val="006C0355"/>
    <w:rsid w:val="006C0488"/>
    <w:rsid w:val="006C1590"/>
    <w:rsid w:val="006C1FAF"/>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810"/>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6F7473"/>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9FE"/>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039C"/>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29"/>
    <w:rsid w:val="00781F85"/>
    <w:rsid w:val="00782A0F"/>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4C2"/>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76"/>
    <w:rsid w:val="007B783A"/>
    <w:rsid w:val="007B799E"/>
    <w:rsid w:val="007B7B5F"/>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33B"/>
    <w:rsid w:val="007C66BD"/>
    <w:rsid w:val="007C6E34"/>
    <w:rsid w:val="007C6EF3"/>
    <w:rsid w:val="007C7626"/>
    <w:rsid w:val="007D0238"/>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0E3"/>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4451"/>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1CB"/>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37D60"/>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4E5"/>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846"/>
    <w:rsid w:val="008B595F"/>
    <w:rsid w:val="008B5EB2"/>
    <w:rsid w:val="008B6469"/>
    <w:rsid w:val="008B6944"/>
    <w:rsid w:val="008B695B"/>
    <w:rsid w:val="008B7106"/>
    <w:rsid w:val="008C1097"/>
    <w:rsid w:val="008C10A3"/>
    <w:rsid w:val="008C1187"/>
    <w:rsid w:val="008C12AA"/>
    <w:rsid w:val="008C1D21"/>
    <w:rsid w:val="008C22A6"/>
    <w:rsid w:val="008C3043"/>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0DF4"/>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648"/>
    <w:rsid w:val="008F4D6B"/>
    <w:rsid w:val="008F5154"/>
    <w:rsid w:val="008F5A70"/>
    <w:rsid w:val="008F7A23"/>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08C"/>
    <w:rsid w:val="0091221D"/>
    <w:rsid w:val="00913AC4"/>
    <w:rsid w:val="0091457B"/>
    <w:rsid w:val="00914A64"/>
    <w:rsid w:val="009156E7"/>
    <w:rsid w:val="00916045"/>
    <w:rsid w:val="00916151"/>
    <w:rsid w:val="009168DE"/>
    <w:rsid w:val="0092109C"/>
    <w:rsid w:val="00921225"/>
    <w:rsid w:val="00921C43"/>
    <w:rsid w:val="00922299"/>
    <w:rsid w:val="0092251F"/>
    <w:rsid w:val="009236DA"/>
    <w:rsid w:val="00923A06"/>
    <w:rsid w:val="009249C2"/>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25E"/>
    <w:rsid w:val="009755AF"/>
    <w:rsid w:val="009756E5"/>
    <w:rsid w:val="00975937"/>
    <w:rsid w:val="009762B4"/>
    <w:rsid w:val="009768AE"/>
    <w:rsid w:val="00976ED2"/>
    <w:rsid w:val="009771E3"/>
    <w:rsid w:val="009773D6"/>
    <w:rsid w:val="00977584"/>
    <w:rsid w:val="009775D3"/>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29B6"/>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73C"/>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9F765E"/>
    <w:rsid w:val="00A008A7"/>
    <w:rsid w:val="00A009EB"/>
    <w:rsid w:val="00A0177A"/>
    <w:rsid w:val="00A034D5"/>
    <w:rsid w:val="00A03E7F"/>
    <w:rsid w:val="00A04834"/>
    <w:rsid w:val="00A04F76"/>
    <w:rsid w:val="00A0571C"/>
    <w:rsid w:val="00A05D91"/>
    <w:rsid w:val="00A06B7A"/>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DF9"/>
    <w:rsid w:val="00A12E52"/>
    <w:rsid w:val="00A13280"/>
    <w:rsid w:val="00A132B9"/>
    <w:rsid w:val="00A133FA"/>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C35"/>
    <w:rsid w:val="00A21F09"/>
    <w:rsid w:val="00A2231F"/>
    <w:rsid w:val="00A22C7E"/>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3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4196"/>
    <w:rsid w:val="00A74252"/>
    <w:rsid w:val="00A742CB"/>
    <w:rsid w:val="00A74337"/>
    <w:rsid w:val="00A74735"/>
    <w:rsid w:val="00A7506F"/>
    <w:rsid w:val="00A7694D"/>
    <w:rsid w:val="00A76EAC"/>
    <w:rsid w:val="00A77837"/>
    <w:rsid w:val="00A80A9D"/>
    <w:rsid w:val="00A81728"/>
    <w:rsid w:val="00A823CE"/>
    <w:rsid w:val="00A82896"/>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3E2F"/>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4D9"/>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404"/>
    <w:rsid w:val="00B30C0B"/>
    <w:rsid w:val="00B31542"/>
    <w:rsid w:val="00B32116"/>
    <w:rsid w:val="00B3277E"/>
    <w:rsid w:val="00B327E0"/>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7404"/>
    <w:rsid w:val="00B37ACF"/>
    <w:rsid w:val="00B37C08"/>
    <w:rsid w:val="00B406C0"/>
    <w:rsid w:val="00B4094C"/>
    <w:rsid w:val="00B4168E"/>
    <w:rsid w:val="00B423A4"/>
    <w:rsid w:val="00B42596"/>
    <w:rsid w:val="00B42721"/>
    <w:rsid w:val="00B4273E"/>
    <w:rsid w:val="00B42DD2"/>
    <w:rsid w:val="00B42FE9"/>
    <w:rsid w:val="00B43911"/>
    <w:rsid w:val="00B43B08"/>
    <w:rsid w:val="00B44435"/>
    <w:rsid w:val="00B451B5"/>
    <w:rsid w:val="00B45243"/>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7E"/>
    <w:rsid w:val="00B97B91"/>
    <w:rsid w:val="00B97F41"/>
    <w:rsid w:val="00BA0435"/>
    <w:rsid w:val="00BA04CD"/>
    <w:rsid w:val="00BA07AB"/>
    <w:rsid w:val="00BA0F6E"/>
    <w:rsid w:val="00BA14C4"/>
    <w:rsid w:val="00BA1979"/>
    <w:rsid w:val="00BA2D77"/>
    <w:rsid w:val="00BA3EAE"/>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4300"/>
    <w:rsid w:val="00BB4D3C"/>
    <w:rsid w:val="00BB64B2"/>
    <w:rsid w:val="00BB75E2"/>
    <w:rsid w:val="00BB7BDE"/>
    <w:rsid w:val="00BB7E07"/>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051"/>
    <w:rsid w:val="00BE454B"/>
    <w:rsid w:val="00BE4AEE"/>
    <w:rsid w:val="00BE5A06"/>
    <w:rsid w:val="00BE5B9F"/>
    <w:rsid w:val="00BE5C1E"/>
    <w:rsid w:val="00BE64A0"/>
    <w:rsid w:val="00BE6830"/>
    <w:rsid w:val="00BE6A38"/>
    <w:rsid w:val="00BE6DE9"/>
    <w:rsid w:val="00BE6FFC"/>
    <w:rsid w:val="00BE703B"/>
    <w:rsid w:val="00BF03EC"/>
    <w:rsid w:val="00BF05F5"/>
    <w:rsid w:val="00BF14D2"/>
    <w:rsid w:val="00BF1E3E"/>
    <w:rsid w:val="00BF1F79"/>
    <w:rsid w:val="00BF2130"/>
    <w:rsid w:val="00BF2F44"/>
    <w:rsid w:val="00BF3CA9"/>
    <w:rsid w:val="00BF509F"/>
    <w:rsid w:val="00BF556F"/>
    <w:rsid w:val="00BF5C8D"/>
    <w:rsid w:val="00BF648F"/>
    <w:rsid w:val="00BF6968"/>
    <w:rsid w:val="00BF6BA3"/>
    <w:rsid w:val="00BF7956"/>
    <w:rsid w:val="00C000CA"/>
    <w:rsid w:val="00C0041C"/>
    <w:rsid w:val="00C0056C"/>
    <w:rsid w:val="00C017BA"/>
    <w:rsid w:val="00C01802"/>
    <w:rsid w:val="00C02193"/>
    <w:rsid w:val="00C030D9"/>
    <w:rsid w:val="00C03518"/>
    <w:rsid w:val="00C05A38"/>
    <w:rsid w:val="00C05D08"/>
    <w:rsid w:val="00C0609B"/>
    <w:rsid w:val="00C07CAF"/>
    <w:rsid w:val="00C07CBF"/>
    <w:rsid w:val="00C07D91"/>
    <w:rsid w:val="00C10078"/>
    <w:rsid w:val="00C109F7"/>
    <w:rsid w:val="00C11800"/>
    <w:rsid w:val="00C1249F"/>
    <w:rsid w:val="00C124ED"/>
    <w:rsid w:val="00C125C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57CF6"/>
    <w:rsid w:val="00C6064D"/>
    <w:rsid w:val="00C6098C"/>
    <w:rsid w:val="00C60B47"/>
    <w:rsid w:val="00C61408"/>
    <w:rsid w:val="00C61659"/>
    <w:rsid w:val="00C61D17"/>
    <w:rsid w:val="00C6256B"/>
    <w:rsid w:val="00C62D3F"/>
    <w:rsid w:val="00C638F0"/>
    <w:rsid w:val="00C64A58"/>
    <w:rsid w:val="00C64BF1"/>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5F2E"/>
    <w:rsid w:val="00C7648C"/>
    <w:rsid w:val="00C800A6"/>
    <w:rsid w:val="00C803FE"/>
    <w:rsid w:val="00C80AD2"/>
    <w:rsid w:val="00C80B2B"/>
    <w:rsid w:val="00C80EC0"/>
    <w:rsid w:val="00C8172C"/>
    <w:rsid w:val="00C82578"/>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1195"/>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37DB"/>
    <w:rsid w:val="00CC449F"/>
    <w:rsid w:val="00CC484F"/>
    <w:rsid w:val="00CC49E2"/>
    <w:rsid w:val="00CC4B01"/>
    <w:rsid w:val="00CC559C"/>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5FB3"/>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3291"/>
    <w:rsid w:val="00D34215"/>
    <w:rsid w:val="00D34302"/>
    <w:rsid w:val="00D34BB6"/>
    <w:rsid w:val="00D351F7"/>
    <w:rsid w:val="00D3588A"/>
    <w:rsid w:val="00D35BF9"/>
    <w:rsid w:val="00D35D79"/>
    <w:rsid w:val="00D3638F"/>
    <w:rsid w:val="00D3761D"/>
    <w:rsid w:val="00D40575"/>
    <w:rsid w:val="00D40EE9"/>
    <w:rsid w:val="00D410E8"/>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4B8"/>
    <w:rsid w:val="00D56568"/>
    <w:rsid w:val="00D579F7"/>
    <w:rsid w:val="00D57E0E"/>
    <w:rsid w:val="00D57F3E"/>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590"/>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3304"/>
    <w:rsid w:val="00DB42D1"/>
    <w:rsid w:val="00DB4796"/>
    <w:rsid w:val="00DB4A0B"/>
    <w:rsid w:val="00DB4B9F"/>
    <w:rsid w:val="00DB4FAB"/>
    <w:rsid w:val="00DB5CFB"/>
    <w:rsid w:val="00DB603E"/>
    <w:rsid w:val="00DB63D7"/>
    <w:rsid w:val="00DB6757"/>
    <w:rsid w:val="00DB6C8D"/>
    <w:rsid w:val="00DB6FAC"/>
    <w:rsid w:val="00DB70BE"/>
    <w:rsid w:val="00DB7494"/>
    <w:rsid w:val="00DB75B6"/>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5E3C"/>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586"/>
    <w:rsid w:val="00E02F7C"/>
    <w:rsid w:val="00E03120"/>
    <w:rsid w:val="00E03285"/>
    <w:rsid w:val="00E0370A"/>
    <w:rsid w:val="00E03A74"/>
    <w:rsid w:val="00E03AEE"/>
    <w:rsid w:val="00E0452E"/>
    <w:rsid w:val="00E05055"/>
    <w:rsid w:val="00E054EB"/>
    <w:rsid w:val="00E05A88"/>
    <w:rsid w:val="00E061AF"/>
    <w:rsid w:val="00E0620D"/>
    <w:rsid w:val="00E06408"/>
    <w:rsid w:val="00E069B3"/>
    <w:rsid w:val="00E06AED"/>
    <w:rsid w:val="00E06BC5"/>
    <w:rsid w:val="00E073EC"/>
    <w:rsid w:val="00E0750B"/>
    <w:rsid w:val="00E076E5"/>
    <w:rsid w:val="00E07BAA"/>
    <w:rsid w:val="00E07CD5"/>
    <w:rsid w:val="00E11D49"/>
    <w:rsid w:val="00E12987"/>
    <w:rsid w:val="00E13195"/>
    <w:rsid w:val="00E13BA7"/>
    <w:rsid w:val="00E14449"/>
    <w:rsid w:val="00E149F4"/>
    <w:rsid w:val="00E14FAC"/>
    <w:rsid w:val="00E15752"/>
    <w:rsid w:val="00E15AF0"/>
    <w:rsid w:val="00E15BE2"/>
    <w:rsid w:val="00E1610E"/>
    <w:rsid w:val="00E16144"/>
    <w:rsid w:val="00E166A5"/>
    <w:rsid w:val="00E16F19"/>
    <w:rsid w:val="00E17627"/>
    <w:rsid w:val="00E178E2"/>
    <w:rsid w:val="00E178FC"/>
    <w:rsid w:val="00E17E85"/>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14AC"/>
    <w:rsid w:val="00E41B39"/>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46E"/>
    <w:rsid w:val="00E9688F"/>
    <w:rsid w:val="00E96978"/>
    <w:rsid w:val="00E96A56"/>
    <w:rsid w:val="00E96AEE"/>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CF1"/>
    <w:rsid w:val="00EA3EA6"/>
    <w:rsid w:val="00EA40AB"/>
    <w:rsid w:val="00EA4A06"/>
    <w:rsid w:val="00EA4E34"/>
    <w:rsid w:val="00EA5639"/>
    <w:rsid w:val="00EA5C53"/>
    <w:rsid w:val="00EA6CB3"/>
    <w:rsid w:val="00EA6DCD"/>
    <w:rsid w:val="00EA7775"/>
    <w:rsid w:val="00EB0D8F"/>
    <w:rsid w:val="00EB103F"/>
    <w:rsid w:val="00EB1179"/>
    <w:rsid w:val="00EB1706"/>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03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AA0"/>
    <w:rsid w:val="00F32D26"/>
    <w:rsid w:val="00F32D9A"/>
    <w:rsid w:val="00F33233"/>
    <w:rsid w:val="00F3359E"/>
    <w:rsid w:val="00F337EF"/>
    <w:rsid w:val="00F33C5A"/>
    <w:rsid w:val="00F33E97"/>
    <w:rsid w:val="00F33F1D"/>
    <w:rsid w:val="00F35297"/>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32F"/>
    <w:rsid w:val="00F636A0"/>
    <w:rsid w:val="00F63A1B"/>
    <w:rsid w:val="00F64298"/>
    <w:rsid w:val="00F64A78"/>
    <w:rsid w:val="00F652EA"/>
    <w:rsid w:val="00F663DF"/>
    <w:rsid w:val="00F667EB"/>
    <w:rsid w:val="00F702AD"/>
    <w:rsid w:val="00F70474"/>
    <w:rsid w:val="00F7051A"/>
    <w:rsid w:val="00F70E4C"/>
    <w:rsid w:val="00F7132D"/>
    <w:rsid w:val="00F71A92"/>
    <w:rsid w:val="00F7264F"/>
    <w:rsid w:val="00F727C2"/>
    <w:rsid w:val="00F7390F"/>
    <w:rsid w:val="00F73B63"/>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146"/>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2C1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49AC"/>
    <w:rsid w:val="00FC570B"/>
    <w:rsid w:val="00FC627A"/>
    <w:rsid w:val="00FC6502"/>
    <w:rsid w:val="00FC6D49"/>
    <w:rsid w:val="00FC6D5F"/>
    <w:rsid w:val="00FC6F12"/>
    <w:rsid w:val="00FC755B"/>
    <w:rsid w:val="00FC7612"/>
    <w:rsid w:val="00FC7741"/>
    <w:rsid w:val="00FC77B7"/>
    <w:rsid w:val="00FC7E97"/>
    <w:rsid w:val="00FC7F44"/>
    <w:rsid w:val="00FD078A"/>
    <w:rsid w:val="00FD123B"/>
    <w:rsid w:val="00FD293F"/>
    <w:rsid w:val="00FD2AD2"/>
    <w:rsid w:val="00FD2C4F"/>
    <w:rsid w:val="00FD5169"/>
    <w:rsid w:val="00FD5C87"/>
    <w:rsid w:val="00FD61A9"/>
    <w:rsid w:val="00FD6F9B"/>
    <w:rsid w:val="00FD7941"/>
    <w:rsid w:val="00FD7948"/>
    <w:rsid w:val="00FE02C6"/>
    <w:rsid w:val="00FE03CD"/>
    <w:rsid w:val="00FE089D"/>
    <w:rsid w:val="00FE1721"/>
    <w:rsid w:val="00FE17D7"/>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4F7D8537-A283-421D-B0C7-C8009E8D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2635</TotalTime>
  <Pages>2</Pages>
  <Words>512</Words>
  <Characters>2925</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1165</cp:revision>
  <cp:lastPrinted>2022-09-22T07:16:00Z</cp:lastPrinted>
  <dcterms:created xsi:type="dcterms:W3CDTF">2022-09-26T23:39:00Z</dcterms:created>
  <dcterms:modified xsi:type="dcterms:W3CDTF">2024-02-19T08:43:00Z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